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5BB" w:rsidRPr="001C710E" w:rsidRDefault="00DA45BB" w:rsidP="009B584C">
      <w:pPr>
        <w:jc w:val="lowKashida"/>
        <w:rPr>
          <w:rFonts w:ascii="Palatino Linotype" w:hAnsi="Palatino Linotype"/>
          <w:sz w:val="26"/>
          <w:szCs w:val="26"/>
        </w:rPr>
      </w:pPr>
      <w:r w:rsidRPr="001C710E">
        <w:rPr>
          <w:rFonts w:ascii="Palatino Linotype" w:hAnsi="Palatino Linotype"/>
          <w:sz w:val="26"/>
          <w:szCs w:val="26"/>
        </w:rPr>
        <w:t>Mr. President, Mrs. Co-Chair,</w:t>
      </w:r>
    </w:p>
    <w:p w:rsidR="00DA45BB" w:rsidRPr="001C710E" w:rsidRDefault="00DA45BB" w:rsidP="009B584C">
      <w:pPr>
        <w:jc w:val="lowKashida"/>
        <w:rPr>
          <w:rFonts w:ascii="Palatino Linotype" w:hAnsi="Palatino Linotype"/>
          <w:sz w:val="26"/>
          <w:szCs w:val="26"/>
        </w:rPr>
      </w:pPr>
    </w:p>
    <w:p w:rsidR="00610BC2" w:rsidRPr="001C710E" w:rsidRDefault="000C7C4E" w:rsidP="000C7C4E">
      <w:pPr>
        <w:jc w:val="lowKashida"/>
        <w:rPr>
          <w:rFonts w:ascii="Palatino Linotype" w:hAnsi="Palatino Linotype"/>
          <w:sz w:val="26"/>
          <w:szCs w:val="26"/>
        </w:rPr>
      </w:pPr>
      <w:r w:rsidRPr="001C710E">
        <w:rPr>
          <w:rFonts w:ascii="Palatino Linotype" w:hAnsi="Palatino Linotype"/>
          <w:sz w:val="26"/>
          <w:szCs w:val="26"/>
        </w:rPr>
        <w:t xml:space="preserve">The State of Palestine welcomes the recent accession of Malawi and Gambia to the ATT, and commends the ongoing efforts toward its universalization. We also recognize the continued need for significant progress in expanding its reach. We welcome the </w:t>
      </w:r>
      <w:proofErr w:type="spellStart"/>
      <w:r w:rsidRPr="001C710E">
        <w:rPr>
          <w:rFonts w:ascii="Palatino Linotype" w:hAnsi="Palatino Linotype"/>
          <w:sz w:val="26"/>
          <w:szCs w:val="26"/>
        </w:rPr>
        <w:t>workplan</w:t>
      </w:r>
      <w:proofErr w:type="spellEnd"/>
      <w:r w:rsidRPr="001C710E">
        <w:rPr>
          <w:rFonts w:ascii="Palatino Linotype" w:hAnsi="Palatino Linotype"/>
          <w:sz w:val="26"/>
          <w:szCs w:val="26"/>
        </w:rPr>
        <w:t xml:space="preserve"> for ATT universalization and commend the targeted approach being adopted for CSP11 through CSP13, particularly focusing on the Asia region due to its relatively low number of State Parties. However, we reemphasize the importance of prioritizing major arms exporters and importers to ensure adherence to the ATT's principles. The irresponsible arms trade, which facilitates the commission of genocide, war crimes, and crimes against humanity, highlights the urgent need to address the risks associated with arms transfers. We call for a more robust focus on these key actors to enhance the ATT’s implementation </w:t>
      </w:r>
      <w:r w:rsidR="004906F6" w:rsidRPr="001C710E">
        <w:rPr>
          <w:rFonts w:ascii="Palatino Linotype" w:hAnsi="Palatino Linotype"/>
          <w:sz w:val="26"/>
          <w:szCs w:val="26"/>
        </w:rPr>
        <w:t>and prevent further violations.</w:t>
      </w:r>
    </w:p>
    <w:p w:rsidR="001C710E" w:rsidRPr="001C710E" w:rsidRDefault="001C710E" w:rsidP="000C7C4E">
      <w:pPr>
        <w:jc w:val="lowKashida"/>
        <w:rPr>
          <w:rFonts w:ascii="Palatino Linotype" w:hAnsi="Palatino Linotype"/>
          <w:sz w:val="26"/>
          <w:szCs w:val="26"/>
        </w:rPr>
      </w:pPr>
    </w:p>
    <w:p w:rsidR="001F2F17" w:rsidRPr="001C710E" w:rsidRDefault="00DA45BB" w:rsidP="009B584C">
      <w:pPr>
        <w:jc w:val="lowKashida"/>
        <w:rPr>
          <w:rFonts w:ascii="Palatino Linotype" w:hAnsi="Palatino Linotype"/>
          <w:sz w:val="26"/>
          <w:szCs w:val="26"/>
        </w:rPr>
      </w:pPr>
      <w:r w:rsidRPr="001C710E">
        <w:rPr>
          <w:rFonts w:ascii="Palatino Linotype" w:hAnsi="Palatino Linotype"/>
          <w:sz w:val="26"/>
          <w:szCs w:val="26"/>
        </w:rPr>
        <w:t xml:space="preserve">Major arms exporters and </w:t>
      </w:r>
      <w:r w:rsidR="005801E7" w:rsidRPr="001C710E">
        <w:rPr>
          <w:rFonts w:ascii="Palatino Linotype" w:hAnsi="Palatino Linotype"/>
          <w:sz w:val="26"/>
          <w:szCs w:val="26"/>
        </w:rPr>
        <w:t>I</w:t>
      </w:r>
      <w:r w:rsidRPr="001C710E">
        <w:rPr>
          <w:rFonts w:ascii="Palatino Linotype" w:hAnsi="Palatino Linotype"/>
          <w:sz w:val="26"/>
          <w:szCs w:val="26"/>
        </w:rPr>
        <w:t>mporters who are not yet parties to the treaty are the main violators of its core principles</w:t>
      </w:r>
      <w:r w:rsidR="00A76B6D" w:rsidRPr="001C710E">
        <w:rPr>
          <w:rFonts w:ascii="Palatino Linotype" w:hAnsi="Palatino Linotype"/>
          <w:sz w:val="26"/>
          <w:szCs w:val="26"/>
        </w:rPr>
        <w:t>.</w:t>
      </w:r>
      <w:r w:rsidR="00366678" w:rsidRPr="001C710E">
        <w:rPr>
          <w:rFonts w:ascii="Palatino Linotype" w:hAnsi="Palatino Linotype"/>
          <w:sz w:val="26"/>
          <w:szCs w:val="26"/>
        </w:rPr>
        <w:t xml:space="preserve"> O</w:t>
      </w:r>
      <w:r w:rsidR="009A79ED" w:rsidRPr="001C710E">
        <w:rPr>
          <w:rFonts w:ascii="Palatino Linotype" w:hAnsi="Palatino Linotype"/>
          <w:sz w:val="26"/>
          <w:szCs w:val="26"/>
        </w:rPr>
        <w:t>n August 10</w:t>
      </w:r>
      <w:r w:rsidR="00610BC2" w:rsidRPr="001C710E">
        <w:rPr>
          <w:rFonts w:ascii="Palatino Linotype" w:hAnsi="Palatino Linotype"/>
          <w:sz w:val="26"/>
          <w:szCs w:val="26"/>
        </w:rPr>
        <w:t xml:space="preserve"> the</w:t>
      </w:r>
      <w:r w:rsidR="00366678" w:rsidRPr="001C710E">
        <w:rPr>
          <w:rFonts w:ascii="Palatino Linotype" w:hAnsi="Palatino Linotype"/>
          <w:sz w:val="26"/>
          <w:szCs w:val="26"/>
        </w:rPr>
        <w:t xml:space="preserve"> I</w:t>
      </w:r>
      <w:r w:rsidR="001F2F17" w:rsidRPr="001C710E">
        <w:rPr>
          <w:rFonts w:ascii="Palatino Linotype" w:hAnsi="Palatino Linotype"/>
          <w:sz w:val="26"/>
          <w:szCs w:val="26"/>
        </w:rPr>
        <w:t xml:space="preserve">sraeli occupation forces targeted the </w:t>
      </w:r>
      <w:proofErr w:type="spellStart"/>
      <w:r w:rsidR="001F2F17" w:rsidRPr="001C710E">
        <w:rPr>
          <w:rFonts w:ascii="Palatino Linotype" w:hAnsi="Palatino Linotype"/>
          <w:sz w:val="26"/>
          <w:szCs w:val="26"/>
        </w:rPr>
        <w:t>Tabeen</w:t>
      </w:r>
      <w:proofErr w:type="spellEnd"/>
      <w:r w:rsidR="001F2F17" w:rsidRPr="001C710E">
        <w:rPr>
          <w:rFonts w:ascii="Palatino Linotype" w:hAnsi="Palatino Linotype"/>
          <w:sz w:val="26"/>
          <w:szCs w:val="26"/>
        </w:rPr>
        <w:t xml:space="preserve"> school in Gaza, killing 100 people, mostly women and children, while they sought shelter. </w:t>
      </w:r>
      <w:r w:rsidR="009B584C" w:rsidRPr="001C710E">
        <w:rPr>
          <w:rFonts w:ascii="Palatino Linotype" w:hAnsi="Palatino Linotype"/>
          <w:sz w:val="26"/>
          <w:szCs w:val="26"/>
        </w:rPr>
        <w:t>The explosion from U.S.-transferred weapons to Israel</w:t>
      </w:r>
      <w:r w:rsidR="009A79ED" w:rsidRPr="001C710E">
        <w:rPr>
          <w:rFonts w:ascii="Palatino Linotype" w:hAnsi="Palatino Linotype"/>
          <w:sz w:val="26"/>
          <w:szCs w:val="26"/>
        </w:rPr>
        <w:t xml:space="preserve"> </w:t>
      </w:r>
      <w:r w:rsidR="001F2F17" w:rsidRPr="001C710E">
        <w:rPr>
          <w:rFonts w:ascii="Palatino Linotype" w:hAnsi="Palatino Linotype"/>
          <w:sz w:val="26"/>
          <w:szCs w:val="26"/>
        </w:rPr>
        <w:t>destroyed the building, leaving the remains so fragmented that they had to be categorized into weight categories for identification. Imagine for a moment your loved ones—family, friends—being separated into 70 kg bags, each bag representing a person, because the remains are so dispersed they are no longer recognizable as human. This tragedy underscores the urgent need for stringent oversight of arms transfers and a special focus on major arms exporters and importers.</w:t>
      </w:r>
    </w:p>
    <w:p w:rsidR="00103C98" w:rsidRPr="001C710E" w:rsidRDefault="00103C98" w:rsidP="009B584C">
      <w:pPr>
        <w:jc w:val="lowKashida"/>
        <w:rPr>
          <w:rFonts w:ascii="Palatino Linotype" w:hAnsi="Palatino Linotype"/>
          <w:sz w:val="26"/>
          <w:szCs w:val="26"/>
        </w:rPr>
      </w:pPr>
    </w:p>
    <w:p w:rsidR="00DA45BB" w:rsidRPr="001C710E" w:rsidRDefault="00DA45BB" w:rsidP="009B584C">
      <w:pPr>
        <w:jc w:val="lowKashida"/>
        <w:rPr>
          <w:rFonts w:ascii="Palatino Linotype" w:hAnsi="Palatino Linotype"/>
          <w:sz w:val="26"/>
          <w:szCs w:val="26"/>
        </w:rPr>
      </w:pPr>
      <w:r w:rsidRPr="001C710E">
        <w:rPr>
          <w:rFonts w:ascii="Palatino Linotype" w:hAnsi="Palatino Linotype"/>
          <w:sz w:val="26"/>
          <w:szCs w:val="26"/>
        </w:rPr>
        <w:t>Mr. President, Mrs. Co-Chair,</w:t>
      </w:r>
    </w:p>
    <w:p w:rsidR="00DA45BB" w:rsidRPr="001C710E" w:rsidRDefault="00DA45BB" w:rsidP="009B584C">
      <w:pPr>
        <w:jc w:val="lowKashida"/>
        <w:rPr>
          <w:rFonts w:ascii="Palatino Linotype" w:hAnsi="Palatino Linotype"/>
          <w:sz w:val="26"/>
          <w:szCs w:val="26"/>
        </w:rPr>
      </w:pPr>
    </w:p>
    <w:p w:rsidR="00DA45BB" w:rsidRPr="001C710E" w:rsidRDefault="00366678" w:rsidP="009B584C">
      <w:pPr>
        <w:jc w:val="lowKashida"/>
        <w:rPr>
          <w:rFonts w:ascii="Palatino Linotype" w:hAnsi="Palatino Linotype"/>
          <w:sz w:val="26"/>
          <w:szCs w:val="26"/>
        </w:rPr>
      </w:pPr>
      <w:r w:rsidRPr="001C710E">
        <w:rPr>
          <w:rFonts w:ascii="Palatino Linotype" w:hAnsi="Palatino Linotype"/>
          <w:sz w:val="26"/>
          <w:szCs w:val="26"/>
        </w:rPr>
        <w:lastRenderedPageBreak/>
        <w:t>In conclusion, the State of Palestine reaffirms its commitment to supporting all initiatives aimed at advancing the ATT’s universalization and ensuring the treaty's principles are upheld universally. We emphasize that a double standard approach towards the ATT hinders its universalization. Effective implementation of the treaty is essential for its universalization, and ATT state parties must serve as role models to ensure its global adoption.</w:t>
      </w:r>
    </w:p>
    <w:p w:rsidR="00F343CD" w:rsidRPr="00DA45BB" w:rsidRDefault="00DA45BB" w:rsidP="009B584C">
      <w:pPr>
        <w:jc w:val="lowKashida"/>
      </w:pPr>
      <w:r w:rsidRPr="001C710E">
        <w:rPr>
          <w:rFonts w:ascii="Palatino Linotype" w:hAnsi="Palatino Linotype"/>
          <w:sz w:val="26"/>
          <w:szCs w:val="26"/>
        </w:rPr>
        <w:t>Thank you.</w:t>
      </w:r>
      <w:bookmarkStart w:id="0" w:name="_GoBack"/>
      <w:bookmarkEnd w:id="0"/>
    </w:p>
    <w:sectPr w:rsidR="00F343CD" w:rsidRPr="00DA4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BB"/>
    <w:rsid w:val="000C7C4E"/>
    <w:rsid w:val="00103C98"/>
    <w:rsid w:val="00104260"/>
    <w:rsid w:val="001C710E"/>
    <w:rsid w:val="001F2F17"/>
    <w:rsid w:val="00201CDA"/>
    <w:rsid w:val="00366678"/>
    <w:rsid w:val="003D0E44"/>
    <w:rsid w:val="004906F6"/>
    <w:rsid w:val="005801E7"/>
    <w:rsid w:val="00610BC2"/>
    <w:rsid w:val="00622F60"/>
    <w:rsid w:val="006959BB"/>
    <w:rsid w:val="009A79ED"/>
    <w:rsid w:val="009B584C"/>
    <w:rsid w:val="00A76B6D"/>
    <w:rsid w:val="00DA45BB"/>
    <w:rsid w:val="00DF3720"/>
    <w:rsid w:val="00E61FEF"/>
    <w:rsid w:val="00F34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D4FE"/>
  <w15:chartTrackingRefBased/>
  <w15:docId w15:val="{32A156B5-8774-4D0E-9611-9AFC5602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2F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6594">
      <w:bodyDiv w:val="1"/>
      <w:marLeft w:val="0"/>
      <w:marRight w:val="0"/>
      <w:marTop w:val="0"/>
      <w:marBottom w:val="0"/>
      <w:divBdr>
        <w:top w:val="none" w:sz="0" w:space="0" w:color="auto"/>
        <w:left w:val="none" w:sz="0" w:space="0" w:color="auto"/>
        <w:bottom w:val="none" w:sz="0" w:space="0" w:color="auto"/>
        <w:right w:val="none" w:sz="0" w:space="0" w:color="auto"/>
      </w:divBdr>
      <w:divsChild>
        <w:div w:id="883827992">
          <w:marLeft w:val="0"/>
          <w:marRight w:val="0"/>
          <w:marTop w:val="0"/>
          <w:marBottom w:val="0"/>
          <w:divBdr>
            <w:top w:val="none" w:sz="0" w:space="0" w:color="auto"/>
            <w:left w:val="none" w:sz="0" w:space="0" w:color="auto"/>
            <w:bottom w:val="none" w:sz="0" w:space="0" w:color="auto"/>
            <w:right w:val="none" w:sz="0" w:space="0" w:color="auto"/>
          </w:divBdr>
          <w:divsChild>
            <w:div w:id="1913654598">
              <w:marLeft w:val="0"/>
              <w:marRight w:val="0"/>
              <w:marTop w:val="0"/>
              <w:marBottom w:val="0"/>
              <w:divBdr>
                <w:top w:val="none" w:sz="0" w:space="0" w:color="auto"/>
                <w:left w:val="none" w:sz="0" w:space="0" w:color="auto"/>
                <w:bottom w:val="none" w:sz="0" w:space="0" w:color="auto"/>
                <w:right w:val="none" w:sz="0" w:space="0" w:color="auto"/>
              </w:divBdr>
            </w:div>
          </w:divsChild>
        </w:div>
        <w:div w:id="590047234">
          <w:marLeft w:val="0"/>
          <w:marRight w:val="0"/>
          <w:marTop w:val="0"/>
          <w:marBottom w:val="0"/>
          <w:divBdr>
            <w:top w:val="none" w:sz="0" w:space="0" w:color="auto"/>
            <w:left w:val="none" w:sz="0" w:space="0" w:color="auto"/>
            <w:bottom w:val="none" w:sz="0" w:space="0" w:color="auto"/>
            <w:right w:val="none" w:sz="0" w:space="0" w:color="auto"/>
          </w:divBdr>
          <w:divsChild>
            <w:div w:id="681319270">
              <w:marLeft w:val="0"/>
              <w:marRight w:val="0"/>
              <w:marTop w:val="0"/>
              <w:marBottom w:val="0"/>
              <w:divBdr>
                <w:top w:val="none" w:sz="0" w:space="0" w:color="auto"/>
                <w:left w:val="none" w:sz="0" w:space="0" w:color="auto"/>
                <w:bottom w:val="none" w:sz="0" w:space="0" w:color="auto"/>
                <w:right w:val="none" w:sz="0" w:space="0" w:color="auto"/>
              </w:divBdr>
              <w:divsChild>
                <w:div w:id="11717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0180">
          <w:marLeft w:val="0"/>
          <w:marRight w:val="0"/>
          <w:marTop w:val="0"/>
          <w:marBottom w:val="0"/>
          <w:divBdr>
            <w:top w:val="none" w:sz="0" w:space="0" w:color="auto"/>
            <w:left w:val="none" w:sz="0" w:space="0" w:color="auto"/>
            <w:bottom w:val="none" w:sz="0" w:space="0" w:color="auto"/>
            <w:right w:val="none" w:sz="0" w:space="0" w:color="auto"/>
          </w:divBdr>
          <w:divsChild>
            <w:div w:id="165482061">
              <w:marLeft w:val="0"/>
              <w:marRight w:val="0"/>
              <w:marTop w:val="0"/>
              <w:marBottom w:val="0"/>
              <w:divBdr>
                <w:top w:val="none" w:sz="0" w:space="0" w:color="auto"/>
                <w:left w:val="none" w:sz="0" w:space="0" w:color="auto"/>
                <w:bottom w:val="none" w:sz="0" w:space="0" w:color="auto"/>
                <w:right w:val="none" w:sz="0" w:space="0" w:color="auto"/>
              </w:divBdr>
            </w:div>
            <w:div w:id="561449435">
              <w:marLeft w:val="0"/>
              <w:marRight w:val="0"/>
              <w:marTop w:val="0"/>
              <w:marBottom w:val="0"/>
              <w:divBdr>
                <w:top w:val="none" w:sz="0" w:space="0" w:color="auto"/>
                <w:left w:val="none" w:sz="0" w:space="0" w:color="auto"/>
                <w:bottom w:val="none" w:sz="0" w:space="0" w:color="auto"/>
                <w:right w:val="none" w:sz="0" w:space="0" w:color="auto"/>
              </w:divBdr>
            </w:div>
          </w:divsChild>
        </w:div>
        <w:div w:id="694309885">
          <w:marLeft w:val="0"/>
          <w:marRight w:val="0"/>
          <w:marTop w:val="0"/>
          <w:marBottom w:val="0"/>
          <w:divBdr>
            <w:top w:val="none" w:sz="0" w:space="0" w:color="auto"/>
            <w:left w:val="none" w:sz="0" w:space="0" w:color="auto"/>
            <w:bottom w:val="none" w:sz="0" w:space="0" w:color="auto"/>
            <w:right w:val="none" w:sz="0" w:space="0" w:color="auto"/>
          </w:divBdr>
          <w:divsChild>
            <w:div w:id="1352221595">
              <w:marLeft w:val="0"/>
              <w:marRight w:val="0"/>
              <w:marTop w:val="0"/>
              <w:marBottom w:val="0"/>
              <w:divBdr>
                <w:top w:val="none" w:sz="0" w:space="0" w:color="auto"/>
                <w:left w:val="none" w:sz="0" w:space="0" w:color="auto"/>
                <w:bottom w:val="none" w:sz="0" w:space="0" w:color="auto"/>
                <w:right w:val="none" w:sz="0" w:space="0" w:color="auto"/>
              </w:divBdr>
              <w:divsChild>
                <w:div w:id="1262638238">
                  <w:marLeft w:val="0"/>
                  <w:marRight w:val="0"/>
                  <w:marTop w:val="0"/>
                  <w:marBottom w:val="0"/>
                  <w:divBdr>
                    <w:top w:val="none" w:sz="0" w:space="0" w:color="auto"/>
                    <w:left w:val="none" w:sz="0" w:space="0" w:color="auto"/>
                    <w:bottom w:val="none" w:sz="0" w:space="0" w:color="auto"/>
                    <w:right w:val="none" w:sz="0" w:space="0" w:color="auto"/>
                  </w:divBdr>
                  <w:divsChild>
                    <w:div w:id="1969890575">
                      <w:marLeft w:val="0"/>
                      <w:marRight w:val="0"/>
                      <w:marTop w:val="0"/>
                      <w:marBottom w:val="0"/>
                      <w:divBdr>
                        <w:top w:val="none" w:sz="0" w:space="0" w:color="auto"/>
                        <w:left w:val="none" w:sz="0" w:space="0" w:color="auto"/>
                        <w:bottom w:val="none" w:sz="0" w:space="0" w:color="auto"/>
                        <w:right w:val="none" w:sz="0" w:space="0" w:color="auto"/>
                      </w:divBdr>
                      <w:divsChild>
                        <w:div w:id="1265763988">
                          <w:marLeft w:val="0"/>
                          <w:marRight w:val="0"/>
                          <w:marTop w:val="0"/>
                          <w:marBottom w:val="0"/>
                          <w:divBdr>
                            <w:top w:val="none" w:sz="0" w:space="0" w:color="auto"/>
                            <w:left w:val="none" w:sz="0" w:space="0" w:color="auto"/>
                            <w:bottom w:val="none" w:sz="0" w:space="0" w:color="auto"/>
                            <w:right w:val="none" w:sz="0" w:space="0" w:color="auto"/>
                          </w:divBdr>
                        </w:div>
                        <w:div w:id="1553347714">
                          <w:marLeft w:val="0"/>
                          <w:marRight w:val="0"/>
                          <w:marTop w:val="0"/>
                          <w:marBottom w:val="0"/>
                          <w:divBdr>
                            <w:top w:val="none" w:sz="0" w:space="0" w:color="auto"/>
                            <w:left w:val="none" w:sz="0" w:space="0" w:color="auto"/>
                            <w:bottom w:val="none" w:sz="0" w:space="0" w:color="auto"/>
                            <w:right w:val="none" w:sz="0" w:space="0" w:color="auto"/>
                          </w:divBdr>
                        </w:div>
                        <w:div w:id="67113842">
                          <w:marLeft w:val="0"/>
                          <w:marRight w:val="0"/>
                          <w:marTop w:val="0"/>
                          <w:marBottom w:val="0"/>
                          <w:divBdr>
                            <w:top w:val="none" w:sz="0" w:space="0" w:color="auto"/>
                            <w:left w:val="none" w:sz="0" w:space="0" w:color="auto"/>
                            <w:bottom w:val="none" w:sz="0" w:space="0" w:color="auto"/>
                            <w:right w:val="none" w:sz="0" w:space="0" w:color="auto"/>
                          </w:divBdr>
                        </w:div>
                        <w:div w:id="418019652">
                          <w:marLeft w:val="0"/>
                          <w:marRight w:val="0"/>
                          <w:marTop w:val="0"/>
                          <w:marBottom w:val="0"/>
                          <w:divBdr>
                            <w:top w:val="none" w:sz="0" w:space="0" w:color="auto"/>
                            <w:left w:val="none" w:sz="0" w:space="0" w:color="auto"/>
                            <w:bottom w:val="none" w:sz="0" w:space="0" w:color="auto"/>
                            <w:right w:val="none" w:sz="0" w:space="0" w:color="auto"/>
                          </w:divBdr>
                        </w:div>
                        <w:div w:id="1530028428">
                          <w:marLeft w:val="0"/>
                          <w:marRight w:val="0"/>
                          <w:marTop w:val="0"/>
                          <w:marBottom w:val="0"/>
                          <w:divBdr>
                            <w:top w:val="none" w:sz="0" w:space="0" w:color="auto"/>
                            <w:left w:val="none" w:sz="0" w:space="0" w:color="auto"/>
                            <w:bottom w:val="none" w:sz="0" w:space="0" w:color="auto"/>
                            <w:right w:val="none" w:sz="0" w:space="0" w:color="auto"/>
                          </w:divBdr>
                        </w:div>
                        <w:div w:id="1324509453">
                          <w:marLeft w:val="0"/>
                          <w:marRight w:val="0"/>
                          <w:marTop w:val="0"/>
                          <w:marBottom w:val="0"/>
                          <w:divBdr>
                            <w:top w:val="none" w:sz="0" w:space="0" w:color="auto"/>
                            <w:left w:val="none" w:sz="0" w:space="0" w:color="auto"/>
                            <w:bottom w:val="none" w:sz="0" w:space="0" w:color="auto"/>
                            <w:right w:val="none" w:sz="0" w:space="0" w:color="auto"/>
                          </w:divBdr>
                        </w:div>
                        <w:div w:id="1353536798">
                          <w:marLeft w:val="0"/>
                          <w:marRight w:val="0"/>
                          <w:marTop w:val="0"/>
                          <w:marBottom w:val="0"/>
                          <w:divBdr>
                            <w:top w:val="none" w:sz="0" w:space="0" w:color="auto"/>
                            <w:left w:val="none" w:sz="0" w:space="0" w:color="auto"/>
                            <w:bottom w:val="none" w:sz="0" w:space="0" w:color="auto"/>
                            <w:right w:val="none" w:sz="0" w:space="0" w:color="auto"/>
                          </w:divBdr>
                        </w:div>
                        <w:div w:id="1895004415">
                          <w:marLeft w:val="0"/>
                          <w:marRight w:val="0"/>
                          <w:marTop w:val="0"/>
                          <w:marBottom w:val="0"/>
                          <w:divBdr>
                            <w:top w:val="none" w:sz="0" w:space="0" w:color="auto"/>
                            <w:left w:val="none" w:sz="0" w:space="0" w:color="auto"/>
                            <w:bottom w:val="none" w:sz="0" w:space="0" w:color="auto"/>
                            <w:right w:val="none" w:sz="0" w:space="0" w:color="auto"/>
                          </w:divBdr>
                        </w:div>
                        <w:div w:id="1928491127">
                          <w:marLeft w:val="0"/>
                          <w:marRight w:val="0"/>
                          <w:marTop w:val="0"/>
                          <w:marBottom w:val="0"/>
                          <w:divBdr>
                            <w:top w:val="none" w:sz="0" w:space="0" w:color="auto"/>
                            <w:left w:val="none" w:sz="0" w:space="0" w:color="auto"/>
                            <w:bottom w:val="none" w:sz="0" w:space="0" w:color="auto"/>
                            <w:right w:val="none" w:sz="0" w:space="0" w:color="auto"/>
                          </w:divBdr>
                        </w:div>
                        <w:div w:id="526870001">
                          <w:marLeft w:val="0"/>
                          <w:marRight w:val="0"/>
                          <w:marTop w:val="0"/>
                          <w:marBottom w:val="0"/>
                          <w:divBdr>
                            <w:top w:val="none" w:sz="0" w:space="0" w:color="auto"/>
                            <w:left w:val="none" w:sz="0" w:space="0" w:color="auto"/>
                            <w:bottom w:val="none" w:sz="0" w:space="0" w:color="auto"/>
                            <w:right w:val="none" w:sz="0" w:space="0" w:color="auto"/>
                          </w:divBdr>
                        </w:div>
                        <w:div w:id="17434844">
                          <w:marLeft w:val="0"/>
                          <w:marRight w:val="0"/>
                          <w:marTop w:val="0"/>
                          <w:marBottom w:val="0"/>
                          <w:divBdr>
                            <w:top w:val="none" w:sz="0" w:space="0" w:color="auto"/>
                            <w:left w:val="none" w:sz="0" w:space="0" w:color="auto"/>
                            <w:bottom w:val="none" w:sz="0" w:space="0" w:color="auto"/>
                            <w:right w:val="none" w:sz="0" w:space="0" w:color="auto"/>
                          </w:divBdr>
                        </w:div>
                        <w:div w:id="1897819672">
                          <w:marLeft w:val="0"/>
                          <w:marRight w:val="0"/>
                          <w:marTop w:val="0"/>
                          <w:marBottom w:val="0"/>
                          <w:divBdr>
                            <w:top w:val="none" w:sz="0" w:space="0" w:color="auto"/>
                            <w:left w:val="none" w:sz="0" w:space="0" w:color="auto"/>
                            <w:bottom w:val="none" w:sz="0" w:space="0" w:color="auto"/>
                            <w:right w:val="none" w:sz="0" w:space="0" w:color="auto"/>
                          </w:divBdr>
                        </w:div>
                        <w:div w:id="1195072532">
                          <w:marLeft w:val="0"/>
                          <w:marRight w:val="0"/>
                          <w:marTop w:val="0"/>
                          <w:marBottom w:val="0"/>
                          <w:divBdr>
                            <w:top w:val="none" w:sz="0" w:space="0" w:color="auto"/>
                            <w:left w:val="none" w:sz="0" w:space="0" w:color="auto"/>
                            <w:bottom w:val="none" w:sz="0" w:space="0" w:color="auto"/>
                            <w:right w:val="none" w:sz="0" w:space="0" w:color="auto"/>
                          </w:divBdr>
                        </w:div>
                        <w:div w:id="447048587">
                          <w:marLeft w:val="0"/>
                          <w:marRight w:val="0"/>
                          <w:marTop w:val="0"/>
                          <w:marBottom w:val="0"/>
                          <w:divBdr>
                            <w:top w:val="none" w:sz="0" w:space="0" w:color="auto"/>
                            <w:left w:val="none" w:sz="0" w:space="0" w:color="auto"/>
                            <w:bottom w:val="none" w:sz="0" w:space="0" w:color="auto"/>
                            <w:right w:val="none" w:sz="0" w:space="0" w:color="auto"/>
                          </w:divBdr>
                        </w:div>
                        <w:div w:id="1809276551">
                          <w:marLeft w:val="0"/>
                          <w:marRight w:val="0"/>
                          <w:marTop w:val="0"/>
                          <w:marBottom w:val="0"/>
                          <w:divBdr>
                            <w:top w:val="none" w:sz="0" w:space="0" w:color="auto"/>
                            <w:left w:val="none" w:sz="0" w:space="0" w:color="auto"/>
                            <w:bottom w:val="none" w:sz="0" w:space="0" w:color="auto"/>
                            <w:right w:val="none" w:sz="0" w:space="0" w:color="auto"/>
                          </w:divBdr>
                        </w:div>
                        <w:div w:id="2083987354">
                          <w:marLeft w:val="0"/>
                          <w:marRight w:val="0"/>
                          <w:marTop w:val="0"/>
                          <w:marBottom w:val="0"/>
                          <w:divBdr>
                            <w:top w:val="none" w:sz="0" w:space="0" w:color="auto"/>
                            <w:left w:val="none" w:sz="0" w:space="0" w:color="auto"/>
                            <w:bottom w:val="none" w:sz="0" w:space="0" w:color="auto"/>
                            <w:right w:val="none" w:sz="0" w:space="0" w:color="auto"/>
                          </w:divBdr>
                        </w:div>
                        <w:div w:id="1572621519">
                          <w:marLeft w:val="0"/>
                          <w:marRight w:val="0"/>
                          <w:marTop w:val="0"/>
                          <w:marBottom w:val="0"/>
                          <w:divBdr>
                            <w:top w:val="none" w:sz="0" w:space="0" w:color="auto"/>
                            <w:left w:val="none" w:sz="0" w:space="0" w:color="auto"/>
                            <w:bottom w:val="none" w:sz="0" w:space="0" w:color="auto"/>
                            <w:right w:val="none" w:sz="0" w:space="0" w:color="auto"/>
                          </w:divBdr>
                        </w:div>
                        <w:div w:id="1094739118">
                          <w:marLeft w:val="0"/>
                          <w:marRight w:val="0"/>
                          <w:marTop w:val="0"/>
                          <w:marBottom w:val="0"/>
                          <w:divBdr>
                            <w:top w:val="none" w:sz="0" w:space="0" w:color="auto"/>
                            <w:left w:val="none" w:sz="0" w:space="0" w:color="auto"/>
                            <w:bottom w:val="none" w:sz="0" w:space="0" w:color="auto"/>
                            <w:right w:val="none" w:sz="0" w:space="0" w:color="auto"/>
                          </w:divBdr>
                        </w:div>
                        <w:div w:id="441387878">
                          <w:marLeft w:val="0"/>
                          <w:marRight w:val="0"/>
                          <w:marTop w:val="0"/>
                          <w:marBottom w:val="0"/>
                          <w:divBdr>
                            <w:top w:val="none" w:sz="0" w:space="0" w:color="auto"/>
                            <w:left w:val="none" w:sz="0" w:space="0" w:color="auto"/>
                            <w:bottom w:val="none" w:sz="0" w:space="0" w:color="auto"/>
                            <w:right w:val="none" w:sz="0" w:space="0" w:color="auto"/>
                          </w:divBdr>
                        </w:div>
                        <w:div w:id="1406490258">
                          <w:marLeft w:val="0"/>
                          <w:marRight w:val="0"/>
                          <w:marTop w:val="0"/>
                          <w:marBottom w:val="0"/>
                          <w:divBdr>
                            <w:top w:val="none" w:sz="0" w:space="0" w:color="auto"/>
                            <w:left w:val="none" w:sz="0" w:space="0" w:color="auto"/>
                            <w:bottom w:val="none" w:sz="0" w:space="0" w:color="auto"/>
                            <w:right w:val="none" w:sz="0" w:space="0" w:color="auto"/>
                          </w:divBdr>
                        </w:div>
                        <w:div w:id="1073426421">
                          <w:marLeft w:val="0"/>
                          <w:marRight w:val="0"/>
                          <w:marTop w:val="0"/>
                          <w:marBottom w:val="0"/>
                          <w:divBdr>
                            <w:top w:val="none" w:sz="0" w:space="0" w:color="auto"/>
                            <w:left w:val="none" w:sz="0" w:space="0" w:color="auto"/>
                            <w:bottom w:val="none" w:sz="0" w:space="0" w:color="auto"/>
                            <w:right w:val="none" w:sz="0" w:space="0" w:color="auto"/>
                          </w:divBdr>
                        </w:div>
                        <w:div w:id="1296107392">
                          <w:marLeft w:val="0"/>
                          <w:marRight w:val="0"/>
                          <w:marTop w:val="0"/>
                          <w:marBottom w:val="0"/>
                          <w:divBdr>
                            <w:top w:val="none" w:sz="0" w:space="0" w:color="auto"/>
                            <w:left w:val="none" w:sz="0" w:space="0" w:color="auto"/>
                            <w:bottom w:val="none" w:sz="0" w:space="0" w:color="auto"/>
                            <w:right w:val="none" w:sz="0" w:space="0" w:color="auto"/>
                          </w:divBdr>
                        </w:div>
                        <w:div w:id="13735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dc:creator>
  <cp:keywords/>
  <dc:description/>
  <cp:lastModifiedBy>lana</cp:lastModifiedBy>
  <cp:revision>6</cp:revision>
  <dcterms:created xsi:type="dcterms:W3CDTF">2024-08-19T08:27:00Z</dcterms:created>
  <dcterms:modified xsi:type="dcterms:W3CDTF">2024-08-20T09:21:00Z</dcterms:modified>
</cp:coreProperties>
</file>